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06B90B" w14:textId="6B985F9C" w:rsidR="00022308" w:rsidRPr="00022308" w:rsidRDefault="00022308" w:rsidP="00022308">
      <w:pPr>
        <w:jc w:val="center"/>
        <w:rPr>
          <w:rFonts w:cs="Arial"/>
          <w:b/>
          <w:bCs/>
        </w:rPr>
      </w:pPr>
      <w:r w:rsidRPr="00022308">
        <w:rPr>
          <w:rFonts w:cs="Arial"/>
          <w:b/>
          <w:bCs/>
        </w:rPr>
        <w:t>PROPOSICIÓN</w:t>
      </w:r>
      <w:r>
        <w:rPr>
          <w:rFonts w:cs="Arial"/>
          <w:b/>
          <w:bCs/>
        </w:rPr>
        <w:t xml:space="preserve"> ADITIVA</w:t>
      </w:r>
    </w:p>
    <w:p w14:paraId="08F5AF4B" w14:textId="77777777" w:rsidR="00022308" w:rsidRPr="00022308" w:rsidRDefault="00022308" w:rsidP="00022308">
      <w:pPr>
        <w:jc w:val="center"/>
        <w:rPr>
          <w:rFonts w:cs="Arial"/>
          <w:b/>
          <w:bCs/>
        </w:rPr>
      </w:pPr>
    </w:p>
    <w:p w14:paraId="545290FC" w14:textId="77777777" w:rsidR="00022308" w:rsidRPr="00022308" w:rsidRDefault="00022308" w:rsidP="00022308">
      <w:pPr>
        <w:rPr>
          <w:rFonts w:cs="Arial"/>
          <w:b/>
        </w:rPr>
      </w:pPr>
      <w:r w:rsidRPr="00022308">
        <w:rPr>
          <w:rFonts w:cs="Arial"/>
          <w:b/>
          <w:lang w:val="es-CO"/>
        </w:rPr>
        <w:t>Proyecto de Ley N° 280 de 2020 Cámara – 158 de 2020 Senado “Por medio de la cual se dictan disposiciones en materia de vivienda y hábitat”</w:t>
      </w:r>
    </w:p>
    <w:p w14:paraId="7E90EAFC" w14:textId="77777777" w:rsidR="00022308" w:rsidRPr="00022308" w:rsidRDefault="00022308" w:rsidP="00022308">
      <w:pPr>
        <w:rPr>
          <w:rFonts w:cs="Arial"/>
          <w:b/>
          <w:lang w:val="es-CO"/>
        </w:rPr>
      </w:pPr>
    </w:p>
    <w:p w14:paraId="1893C4C7" w14:textId="77777777" w:rsidR="00022308" w:rsidRPr="00022308" w:rsidRDefault="00022308" w:rsidP="00022308">
      <w:pPr>
        <w:rPr>
          <w:rFonts w:cs="Arial"/>
        </w:rPr>
      </w:pPr>
      <w:r w:rsidRPr="00022308">
        <w:rPr>
          <w:rFonts w:cs="Arial"/>
        </w:rPr>
        <w:t xml:space="preserve">Modifíquese el artículo 21º, el cual quedará así: </w:t>
      </w:r>
    </w:p>
    <w:p w14:paraId="77F0CA40" w14:textId="77777777" w:rsidR="00022308" w:rsidRPr="00022308" w:rsidRDefault="00022308" w:rsidP="00022308">
      <w:pPr>
        <w:rPr>
          <w:rFonts w:cs="Arial"/>
        </w:rPr>
      </w:pPr>
    </w:p>
    <w:p w14:paraId="6B8BEFC9" w14:textId="77777777" w:rsidR="00022308" w:rsidRPr="00022308" w:rsidRDefault="00022308" w:rsidP="00022308">
      <w:pPr>
        <w:rPr>
          <w:rFonts w:cs="Arial"/>
        </w:rPr>
      </w:pPr>
    </w:p>
    <w:tbl>
      <w:tblPr>
        <w:tblStyle w:val="Tablaconcuadrcula"/>
        <w:tblW w:w="5000" w:type="pct"/>
        <w:tblLook w:val="04A0" w:firstRow="1" w:lastRow="0" w:firstColumn="1" w:lastColumn="0" w:noHBand="0" w:noVBand="1"/>
      </w:tblPr>
      <w:tblGrid>
        <w:gridCol w:w="4414"/>
        <w:gridCol w:w="4414"/>
      </w:tblGrid>
      <w:tr w:rsidR="00022308" w:rsidRPr="00022308" w14:paraId="08830471" w14:textId="77777777" w:rsidTr="00A40B8D">
        <w:tc>
          <w:tcPr>
            <w:tcW w:w="2500" w:type="pct"/>
          </w:tcPr>
          <w:p w14:paraId="727AD9A5" w14:textId="77777777" w:rsidR="00022308" w:rsidRPr="00022308" w:rsidRDefault="00022308" w:rsidP="00A40B8D">
            <w:pPr>
              <w:rPr>
                <w:rFonts w:eastAsia="Times New Roman" w:cs="Arial"/>
                <w:b/>
                <w:sz w:val="22"/>
                <w:szCs w:val="22"/>
              </w:rPr>
            </w:pPr>
            <w:r w:rsidRPr="00022308">
              <w:rPr>
                <w:rFonts w:eastAsia="Times New Roman" w:cs="Arial"/>
                <w:b/>
                <w:sz w:val="22"/>
                <w:szCs w:val="22"/>
              </w:rPr>
              <w:t>Artículo en ponencia de primer debate</w:t>
            </w:r>
          </w:p>
        </w:tc>
        <w:tc>
          <w:tcPr>
            <w:tcW w:w="2500" w:type="pct"/>
          </w:tcPr>
          <w:p w14:paraId="6DFC70DF" w14:textId="77777777" w:rsidR="00022308" w:rsidRPr="00022308" w:rsidRDefault="00022308" w:rsidP="00A40B8D">
            <w:pPr>
              <w:rPr>
                <w:rFonts w:eastAsia="Times New Roman" w:cs="Arial"/>
                <w:b/>
                <w:sz w:val="22"/>
                <w:szCs w:val="22"/>
              </w:rPr>
            </w:pPr>
            <w:r w:rsidRPr="00022308">
              <w:rPr>
                <w:rFonts w:eastAsia="Times New Roman" w:cs="Arial"/>
                <w:b/>
                <w:sz w:val="22"/>
                <w:szCs w:val="22"/>
              </w:rPr>
              <w:t>Modificación propuesta</w:t>
            </w:r>
          </w:p>
        </w:tc>
      </w:tr>
      <w:tr w:rsidR="00022308" w:rsidRPr="00022308" w14:paraId="0F11D8BE" w14:textId="77777777" w:rsidTr="00A40B8D">
        <w:tc>
          <w:tcPr>
            <w:tcW w:w="2500" w:type="pct"/>
          </w:tcPr>
          <w:p w14:paraId="254E060B" w14:textId="77777777" w:rsidR="00022308" w:rsidRPr="00022308" w:rsidRDefault="00022308" w:rsidP="00A40B8D">
            <w:pPr>
              <w:pBdr>
                <w:top w:val="nil"/>
                <w:left w:val="nil"/>
                <w:bottom w:val="nil"/>
                <w:right w:val="nil"/>
                <w:between w:val="nil"/>
              </w:pBdr>
              <w:rPr>
                <w:rFonts w:eastAsia="Arial" w:cs="Arial"/>
                <w:bCs/>
                <w:color w:val="000000" w:themeColor="text1"/>
                <w:sz w:val="22"/>
                <w:szCs w:val="22"/>
              </w:rPr>
            </w:pPr>
            <w:r w:rsidRPr="00022308">
              <w:rPr>
                <w:rFonts w:eastAsia="Arial" w:cs="Arial"/>
                <w:bCs/>
                <w:color w:val="000000" w:themeColor="text1"/>
                <w:sz w:val="22"/>
                <w:szCs w:val="22"/>
              </w:rPr>
              <w:t xml:space="preserve">ARTÍCULO 21. CRITERIOS PARA LA FORMULACIÓN DE LA POLÍTICA PÚBLICA DE VIVIENDA RURAL. La formulación y ejecución de la política pública de vivienda rural se basará en los siguientes criterios: </w:t>
            </w:r>
          </w:p>
          <w:p w14:paraId="3D4AA72B" w14:textId="77777777" w:rsidR="00022308" w:rsidRPr="00022308" w:rsidRDefault="00022308" w:rsidP="00A40B8D">
            <w:pPr>
              <w:pBdr>
                <w:top w:val="nil"/>
                <w:left w:val="nil"/>
                <w:bottom w:val="nil"/>
                <w:right w:val="nil"/>
                <w:between w:val="nil"/>
              </w:pBdr>
              <w:rPr>
                <w:rFonts w:eastAsia="Arial" w:cs="Arial"/>
                <w:bCs/>
                <w:color w:val="000000" w:themeColor="text1"/>
                <w:sz w:val="22"/>
                <w:szCs w:val="22"/>
              </w:rPr>
            </w:pPr>
            <w:r w:rsidRPr="00022308">
              <w:rPr>
                <w:rFonts w:eastAsia="Arial" w:cs="Arial"/>
                <w:bCs/>
                <w:color w:val="000000" w:themeColor="text1"/>
                <w:sz w:val="22"/>
                <w:szCs w:val="22"/>
              </w:rPr>
              <w:t xml:space="preserve">1. Eficiencia en la construcción. Se desarrollarán los sistemas constructivos y la aplicación de soluciones tecnológicas tradicionales como alternativas e innovadoras, que garanticen la optimización de los recursos, los costos y los tiempos de ejecución, teniendo en cuenta las condiciones socioculturales de los hogares, los materiales y las determinantes del entorno. </w:t>
            </w:r>
          </w:p>
          <w:p w14:paraId="73FBE7EC" w14:textId="77777777" w:rsidR="00022308" w:rsidRPr="00022308" w:rsidRDefault="00022308" w:rsidP="00A40B8D">
            <w:pPr>
              <w:pBdr>
                <w:top w:val="nil"/>
                <w:left w:val="nil"/>
                <w:bottom w:val="nil"/>
                <w:right w:val="nil"/>
                <w:between w:val="nil"/>
              </w:pBdr>
              <w:rPr>
                <w:rFonts w:eastAsia="Arial" w:cs="Arial"/>
                <w:bCs/>
                <w:color w:val="000000" w:themeColor="text1"/>
                <w:sz w:val="22"/>
                <w:szCs w:val="22"/>
              </w:rPr>
            </w:pPr>
            <w:r w:rsidRPr="00022308">
              <w:rPr>
                <w:rFonts w:eastAsia="Arial" w:cs="Arial"/>
                <w:bCs/>
                <w:color w:val="000000" w:themeColor="text1"/>
                <w:sz w:val="22"/>
                <w:szCs w:val="22"/>
              </w:rPr>
              <w:t xml:space="preserve">2. Desarrollo progresivo. Se desarrollarán opciones de sistemas de construcción progresiva de acuerdo con las necesidades de los habitantes y posibilidades económicas de los hogares y sus comunidades, siempre que cumplan con las normas de calidad y habitabilidad, y requisitos técnicos vigentes, garantizando la seguridad de las comunidades. </w:t>
            </w:r>
          </w:p>
          <w:p w14:paraId="21FD37A1" w14:textId="77777777" w:rsidR="00022308" w:rsidRPr="00022308" w:rsidRDefault="00022308" w:rsidP="00A40B8D">
            <w:pPr>
              <w:pBdr>
                <w:top w:val="nil"/>
                <w:left w:val="nil"/>
                <w:bottom w:val="nil"/>
                <w:right w:val="nil"/>
                <w:between w:val="nil"/>
              </w:pBdr>
              <w:rPr>
                <w:rFonts w:eastAsia="Arial" w:cs="Arial"/>
                <w:bCs/>
                <w:color w:val="000000" w:themeColor="text1"/>
                <w:sz w:val="22"/>
                <w:szCs w:val="22"/>
              </w:rPr>
            </w:pPr>
            <w:r w:rsidRPr="00022308">
              <w:rPr>
                <w:rFonts w:eastAsia="Arial" w:cs="Arial"/>
                <w:bCs/>
                <w:color w:val="000000" w:themeColor="text1"/>
                <w:sz w:val="22"/>
                <w:szCs w:val="22"/>
              </w:rPr>
              <w:t xml:space="preserve">3. Eficiencia en el modelo operativo. El programa que desarrolle la política de vivienda rural deberá simplificar los procesos operativos, disminuir los actores o intermediarios de la cadena, agilizar los procesos de diagnóstico y asignación y realizar un riguroso seguimiento y control a los proyectos en las diferentes regiones del país. </w:t>
            </w:r>
          </w:p>
          <w:p w14:paraId="0A4BEEBD" w14:textId="77777777" w:rsidR="00022308" w:rsidRPr="00022308" w:rsidRDefault="00022308" w:rsidP="00A40B8D">
            <w:pPr>
              <w:pBdr>
                <w:top w:val="nil"/>
                <w:left w:val="nil"/>
                <w:bottom w:val="nil"/>
                <w:right w:val="nil"/>
                <w:between w:val="nil"/>
              </w:pBdr>
              <w:rPr>
                <w:rFonts w:eastAsia="Arial" w:cs="Arial"/>
                <w:bCs/>
                <w:color w:val="000000" w:themeColor="text1"/>
                <w:sz w:val="22"/>
                <w:szCs w:val="22"/>
              </w:rPr>
            </w:pPr>
            <w:r w:rsidRPr="00022308">
              <w:rPr>
                <w:rFonts w:eastAsia="Arial" w:cs="Arial"/>
                <w:bCs/>
                <w:color w:val="000000" w:themeColor="text1"/>
                <w:sz w:val="22"/>
                <w:szCs w:val="22"/>
              </w:rPr>
              <w:t xml:space="preserve">4. Diálogo social y participativo. La política de vivienda rural se construirá de manera conjunta con las autoridades locales y las comunidades, con el fin de fortalecer las relaciones de arraigo y pertenencia de las comunidades a los proyectos de vivienda a través de la identificación de las necesidades habitacionales que se </w:t>
            </w:r>
            <w:r w:rsidRPr="00022308">
              <w:rPr>
                <w:rFonts w:eastAsia="Arial" w:cs="Arial"/>
                <w:bCs/>
                <w:color w:val="000000" w:themeColor="text1"/>
                <w:sz w:val="22"/>
                <w:szCs w:val="22"/>
              </w:rPr>
              <w:lastRenderedPageBreak/>
              <w:t xml:space="preserve">desprenden de las prácticas socioculturales y productivas de las comunidades, del desarrollo de procesos participativos que invitan a la comunidad, a los entes territoriales y actores privados a participar en las diversas etapas de la política. </w:t>
            </w:r>
          </w:p>
          <w:p w14:paraId="1E127492" w14:textId="77777777" w:rsidR="00022308" w:rsidRPr="00022308" w:rsidRDefault="00022308" w:rsidP="00A40B8D">
            <w:pPr>
              <w:pBdr>
                <w:top w:val="nil"/>
                <w:left w:val="nil"/>
                <w:bottom w:val="nil"/>
                <w:right w:val="nil"/>
                <w:between w:val="nil"/>
              </w:pBdr>
              <w:rPr>
                <w:rFonts w:eastAsia="Arial" w:cs="Arial"/>
                <w:bCs/>
                <w:color w:val="000000" w:themeColor="text1"/>
                <w:sz w:val="22"/>
                <w:szCs w:val="22"/>
              </w:rPr>
            </w:pPr>
            <w:r w:rsidRPr="00022308">
              <w:rPr>
                <w:rFonts w:eastAsia="Arial" w:cs="Arial"/>
                <w:bCs/>
                <w:color w:val="000000" w:themeColor="text1"/>
                <w:sz w:val="22"/>
                <w:szCs w:val="22"/>
              </w:rPr>
              <w:t xml:space="preserve">5. Diseño participativo de las soluciones de vivienda. En la política de vivienda rural se analizará el entorno cultural, étnico, geográfico y climático donde están ubicados los beneficiarios y se concertará con ellos el modelo de vivienda más adecuado a implementar en su territorio. Las tipologías que sean usadas en los proyectos deben ser adecuadas y pertinentes para cada región. Se garantizará una participación equitativa de género en este proceso. </w:t>
            </w:r>
          </w:p>
          <w:p w14:paraId="450EC973" w14:textId="77777777" w:rsidR="00022308" w:rsidRPr="00022308" w:rsidRDefault="00022308" w:rsidP="00A40B8D">
            <w:pPr>
              <w:pBdr>
                <w:top w:val="nil"/>
                <w:left w:val="nil"/>
                <w:bottom w:val="nil"/>
                <w:right w:val="nil"/>
                <w:between w:val="nil"/>
              </w:pBdr>
              <w:rPr>
                <w:rFonts w:eastAsia="Arial" w:cs="Arial"/>
                <w:bCs/>
                <w:color w:val="000000" w:themeColor="text1"/>
                <w:sz w:val="22"/>
                <w:szCs w:val="22"/>
              </w:rPr>
            </w:pPr>
            <w:r w:rsidRPr="00022308">
              <w:rPr>
                <w:rFonts w:eastAsia="Arial" w:cs="Arial"/>
                <w:bCs/>
                <w:color w:val="000000" w:themeColor="text1"/>
                <w:sz w:val="22"/>
                <w:szCs w:val="22"/>
              </w:rPr>
              <w:t xml:space="preserve">6. Regionalización de los proyectos. Se identificarán empresas regionales que ejecuten las obras de vivienda rural en su territorio, generando economías de escala y mejorando las operaciones técnicas y logísticas de los proyectos. Estas empresas priorizarán la compra de bienes y servicios de la región y la vinculación de mano obra local, siempre y cuando las condiciones del mercado sean más favorables. </w:t>
            </w:r>
          </w:p>
          <w:p w14:paraId="63531465" w14:textId="77777777" w:rsidR="00022308" w:rsidRPr="00022308" w:rsidRDefault="00022308" w:rsidP="00A40B8D">
            <w:pPr>
              <w:pBdr>
                <w:top w:val="nil"/>
                <w:left w:val="nil"/>
                <w:bottom w:val="nil"/>
                <w:right w:val="nil"/>
                <w:between w:val="nil"/>
              </w:pBdr>
              <w:rPr>
                <w:rFonts w:eastAsia="Arial" w:cs="Arial"/>
                <w:bCs/>
                <w:color w:val="000000" w:themeColor="text1"/>
                <w:sz w:val="22"/>
                <w:szCs w:val="22"/>
              </w:rPr>
            </w:pPr>
            <w:r w:rsidRPr="00022308">
              <w:rPr>
                <w:rFonts w:eastAsia="Arial" w:cs="Arial"/>
                <w:bCs/>
                <w:color w:val="000000" w:themeColor="text1"/>
                <w:sz w:val="22"/>
                <w:szCs w:val="22"/>
              </w:rPr>
              <w:t xml:space="preserve">7. Priorización de beneficiarios. Se identificarán territorios y hogares que presenten las mayores carencias habitacionales y altos índices de pobreza multidimensional, priorizando personas reconocidas como víctimas en el registro que lleva la Unidad para la Atención y Reparación Integral a las Víctimas, las beneficiarias del Plan de distribución de tierras, mujer cabeza de familia, personas en situación de discapacidad, adulto mayor y, la población a cargo de la Agencia de Reincorporación y la Normalización (ARN) para ser beneficiarios de los subsidios de vivienda de interés social rural, acorde con los programas de desarrollo territorial como PDET, PNIS, Zonas futuro, entre otros de interés nacional. </w:t>
            </w:r>
          </w:p>
          <w:p w14:paraId="05425BCF" w14:textId="77777777" w:rsidR="00022308" w:rsidRPr="00022308" w:rsidRDefault="00022308" w:rsidP="00A40B8D">
            <w:pPr>
              <w:rPr>
                <w:rFonts w:eastAsia="Times New Roman" w:cs="Arial"/>
                <w:bCs/>
                <w:sz w:val="22"/>
                <w:szCs w:val="22"/>
              </w:rPr>
            </w:pPr>
            <w:r w:rsidRPr="00022308">
              <w:rPr>
                <w:rFonts w:eastAsia="Arial" w:cs="Arial"/>
                <w:bCs/>
                <w:color w:val="000000" w:themeColor="text1"/>
                <w:sz w:val="22"/>
                <w:szCs w:val="22"/>
              </w:rPr>
              <w:t xml:space="preserve">8. Acceso a Servicios públicos. Se propenderá por brindar soluciones tecnológicas apropiadas para garantizar el </w:t>
            </w:r>
            <w:r w:rsidRPr="00022308">
              <w:rPr>
                <w:rFonts w:eastAsia="Arial" w:cs="Arial"/>
                <w:bCs/>
                <w:color w:val="000000" w:themeColor="text1"/>
                <w:sz w:val="22"/>
                <w:szCs w:val="22"/>
              </w:rPr>
              <w:lastRenderedPageBreak/>
              <w:t>acceso al agua, el manejo de aguas residuales y demás servicios públicos domiciliarios, siguiendo los lineamientos técnicos e institucionales establecidos y en coordinación con otros programas y proyectos del Gobierno Nacional.</w:t>
            </w:r>
          </w:p>
        </w:tc>
        <w:tc>
          <w:tcPr>
            <w:tcW w:w="2500" w:type="pct"/>
          </w:tcPr>
          <w:p w14:paraId="5DC8C401" w14:textId="77777777" w:rsidR="00022308" w:rsidRPr="00022308" w:rsidRDefault="00022308" w:rsidP="00A40B8D">
            <w:pPr>
              <w:autoSpaceDE w:val="0"/>
              <w:autoSpaceDN w:val="0"/>
              <w:adjustRightInd w:val="0"/>
              <w:rPr>
                <w:rFonts w:eastAsia="Calibri" w:cs="Arial"/>
                <w:color w:val="000000"/>
                <w:sz w:val="22"/>
                <w:szCs w:val="22"/>
              </w:rPr>
            </w:pPr>
            <w:r w:rsidRPr="00022308">
              <w:rPr>
                <w:rFonts w:cs="Arial"/>
                <w:b/>
                <w:bCs/>
                <w:color w:val="000000"/>
                <w:sz w:val="22"/>
                <w:szCs w:val="22"/>
              </w:rPr>
              <w:lastRenderedPageBreak/>
              <w:t xml:space="preserve">ARTÍCULO 21. CRITERIOS PARA LA FORMULACIÓN DE LA POLÍTICA PÚBLICA DE VIVIENDA RURAL. </w:t>
            </w:r>
            <w:r w:rsidRPr="00022308">
              <w:rPr>
                <w:rFonts w:cs="Arial"/>
                <w:color w:val="000000"/>
                <w:sz w:val="22"/>
                <w:szCs w:val="22"/>
              </w:rPr>
              <w:t xml:space="preserve">La formulación y ejecución de la política pública de vivienda rural se basará en los siguientes criterios: </w:t>
            </w:r>
          </w:p>
          <w:p w14:paraId="7A142FDA" w14:textId="77777777" w:rsidR="00022308" w:rsidRPr="00022308" w:rsidRDefault="00022308" w:rsidP="00A40B8D">
            <w:pPr>
              <w:pStyle w:val="Default"/>
              <w:jc w:val="both"/>
              <w:rPr>
                <w:sz w:val="22"/>
                <w:szCs w:val="22"/>
              </w:rPr>
            </w:pPr>
            <w:r w:rsidRPr="00022308">
              <w:rPr>
                <w:b/>
                <w:bCs/>
                <w:sz w:val="22"/>
                <w:szCs w:val="22"/>
              </w:rPr>
              <w:t xml:space="preserve">1. Eficiencia en la construcción. </w:t>
            </w:r>
            <w:r w:rsidRPr="00022308">
              <w:rPr>
                <w:sz w:val="22"/>
                <w:szCs w:val="22"/>
              </w:rPr>
              <w:t xml:space="preserve">Se desarrollarán los sistemas constructivos y la aplicación de soluciones tecnológicas tradicionales como alternativas e innovadoras, que garanticen la optimización de los recursos, los costos y los tiempos de ejecución, teniendo en cuenta las condiciones socioculturales de los hogares, los materiales y las determinantes del entorno. </w:t>
            </w:r>
          </w:p>
          <w:p w14:paraId="737CC810" w14:textId="77777777" w:rsidR="00022308" w:rsidRPr="00022308" w:rsidRDefault="00022308" w:rsidP="00A40B8D">
            <w:pPr>
              <w:autoSpaceDE w:val="0"/>
              <w:autoSpaceDN w:val="0"/>
              <w:adjustRightInd w:val="0"/>
              <w:rPr>
                <w:rFonts w:cs="Arial"/>
                <w:color w:val="000000"/>
                <w:sz w:val="22"/>
                <w:szCs w:val="22"/>
              </w:rPr>
            </w:pPr>
            <w:r w:rsidRPr="00022308">
              <w:rPr>
                <w:rFonts w:cs="Arial"/>
                <w:b/>
                <w:bCs/>
                <w:color w:val="000000"/>
                <w:sz w:val="22"/>
                <w:szCs w:val="22"/>
              </w:rPr>
              <w:t xml:space="preserve">2. Desarrollo progresivo. </w:t>
            </w:r>
            <w:r w:rsidRPr="00022308">
              <w:rPr>
                <w:rFonts w:cs="Arial"/>
                <w:color w:val="000000"/>
                <w:sz w:val="22"/>
                <w:szCs w:val="22"/>
              </w:rPr>
              <w:t xml:space="preserve">Se desarrollarán opciones de sistemas de construcción progresiva de acuerdo con las necesidades de los habitantes y posibilidades económicas de los hogares y sus comunidades, siempre que cumplan con las normas de calidad y habitabilidad, y requisitos técnicos vigentes, garantizando la seguridad de las comunidades. </w:t>
            </w:r>
          </w:p>
          <w:p w14:paraId="1513F00C" w14:textId="77777777" w:rsidR="00022308" w:rsidRPr="00022308" w:rsidRDefault="00022308" w:rsidP="00A40B8D">
            <w:pPr>
              <w:autoSpaceDE w:val="0"/>
              <w:autoSpaceDN w:val="0"/>
              <w:adjustRightInd w:val="0"/>
              <w:rPr>
                <w:rFonts w:cs="Arial"/>
                <w:color w:val="000000"/>
                <w:sz w:val="22"/>
                <w:szCs w:val="22"/>
              </w:rPr>
            </w:pPr>
            <w:r w:rsidRPr="00022308">
              <w:rPr>
                <w:rFonts w:cs="Arial"/>
                <w:b/>
                <w:bCs/>
                <w:color w:val="000000"/>
                <w:sz w:val="22"/>
                <w:szCs w:val="22"/>
              </w:rPr>
              <w:t xml:space="preserve">3. Eficiencia en el modelo operativo. </w:t>
            </w:r>
            <w:r w:rsidRPr="00022308">
              <w:rPr>
                <w:rFonts w:cs="Arial"/>
                <w:color w:val="000000"/>
                <w:sz w:val="22"/>
                <w:szCs w:val="22"/>
              </w:rPr>
              <w:t xml:space="preserve">El programa que desarrolle la política de vivienda rural deberá simplificar los procesos operativos, disminuir los actores o intermediarios de la cadena, agilizar los procesos de diagnóstico y asignación y realizar un riguroso seguimiento y control a los proyectos en las diferentes regiones del país. </w:t>
            </w:r>
          </w:p>
          <w:p w14:paraId="38ECB4EE" w14:textId="77777777" w:rsidR="00022308" w:rsidRPr="00022308" w:rsidRDefault="00022308" w:rsidP="00A40B8D">
            <w:pPr>
              <w:autoSpaceDE w:val="0"/>
              <w:autoSpaceDN w:val="0"/>
              <w:adjustRightInd w:val="0"/>
              <w:rPr>
                <w:rFonts w:cs="Arial"/>
                <w:color w:val="000000"/>
                <w:sz w:val="22"/>
                <w:szCs w:val="22"/>
              </w:rPr>
            </w:pPr>
            <w:r w:rsidRPr="00022308">
              <w:rPr>
                <w:rFonts w:cs="Arial"/>
                <w:b/>
                <w:bCs/>
                <w:color w:val="000000"/>
                <w:sz w:val="22"/>
                <w:szCs w:val="22"/>
              </w:rPr>
              <w:t xml:space="preserve">4. Diálogo social y participativo. </w:t>
            </w:r>
            <w:r w:rsidRPr="00022308">
              <w:rPr>
                <w:rFonts w:cs="Arial"/>
                <w:color w:val="000000"/>
                <w:sz w:val="22"/>
                <w:szCs w:val="22"/>
              </w:rPr>
              <w:t xml:space="preserve">La política de vivienda rural se construirá de manera conjunta con las autoridades locales y las comunidades, con el fin de fortalecer las relaciones de arraigo y pertenencia de las comunidades a los proyectos de vivienda a través de la identificación de las necesidades </w:t>
            </w:r>
            <w:r w:rsidRPr="00022308">
              <w:rPr>
                <w:rFonts w:cs="Arial"/>
                <w:color w:val="000000"/>
                <w:sz w:val="22"/>
                <w:szCs w:val="22"/>
              </w:rPr>
              <w:lastRenderedPageBreak/>
              <w:t xml:space="preserve">habitacionales que se desprenden de las prácticas socioculturales y productivas de las comunidades, del desarrollo de procesos participativos que invitan a la comunidad, a los entes territoriales y actores privados a participar en las diversas etapas de la política. </w:t>
            </w:r>
          </w:p>
          <w:p w14:paraId="6BE5ED9E" w14:textId="77777777" w:rsidR="00022308" w:rsidRPr="00022308" w:rsidRDefault="00022308" w:rsidP="00A40B8D">
            <w:pPr>
              <w:autoSpaceDE w:val="0"/>
              <w:autoSpaceDN w:val="0"/>
              <w:adjustRightInd w:val="0"/>
              <w:rPr>
                <w:rFonts w:cs="Arial"/>
                <w:color w:val="000000"/>
                <w:sz w:val="22"/>
                <w:szCs w:val="22"/>
              </w:rPr>
            </w:pPr>
            <w:r w:rsidRPr="00022308">
              <w:rPr>
                <w:rFonts w:cs="Arial"/>
                <w:b/>
                <w:bCs/>
                <w:color w:val="000000"/>
                <w:sz w:val="22"/>
                <w:szCs w:val="22"/>
              </w:rPr>
              <w:t xml:space="preserve">5. Diseño participativo de las soluciones de vivienda. </w:t>
            </w:r>
            <w:r w:rsidRPr="00022308">
              <w:rPr>
                <w:rFonts w:cs="Arial"/>
                <w:color w:val="000000"/>
                <w:sz w:val="22"/>
                <w:szCs w:val="22"/>
              </w:rPr>
              <w:t xml:space="preserve">En la política de vivienda rural se analizará el entorno cultural, étnico, geográfico y climático donde están ubicados los beneficiarios y se concertará con ellos el modelo de vivienda más adecuado a implementar en su territorio. Las tipologías que sean usadas en los proyectos deben ser adecuadas y pertinentes para cada región. Se garantizará una participación equitativa de género en este proceso. </w:t>
            </w:r>
          </w:p>
          <w:p w14:paraId="6ED9BA76" w14:textId="77777777" w:rsidR="00022308" w:rsidRPr="00022308" w:rsidRDefault="00022308" w:rsidP="00A40B8D">
            <w:pPr>
              <w:autoSpaceDE w:val="0"/>
              <w:autoSpaceDN w:val="0"/>
              <w:adjustRightInd w:val="0"/>
              <w:rPr>
                <w:rFonts w:cs="Arial"/>
                <w:color w:val="000000"/>
                <w:sz w:val="22"/>
                <w:szCs w:val="22"/>
              </w:rPr>
            </w:pPr>
            <w:r w:rsidRPr="00022308">
              <w:rPr>
                <w:rFonts w:cs="Arial"/>
                <w:b/>
                <w:bCs/>
                <w:color w:val="000000"/>
                <w:sz w:val="22"/>
                <w:szCs w:val="22"/>
              </w:rPr>
              <w:t xml:space="preserve">6. Regionalización de los proyectos. </w:t>
            </w:r>
            <w:r w:rsidRPr="00022308">
              <w:rPr>
                <w:rFonts w:cs="Arial"/>
                <w:color w:val="000000"/>
                <w:sz w:val="22"/>
                <w:szCs w:val="22"/>
              </w:rPr>
              <w:t xml:space="preserve">Se identificarán empresas regionales que ejecuten las obras de vivienda rural en su territorio, generando economías de escala y mejorando las operaciones técnicas y logísticas de los proyectos. Estas empresas priorizarán la compra de bienes y servicios de la región y la vinculación de mano obra local, siempre y cuando las condiciones del mercado sean más favorables. </w:t>
            </w:r>
          </w:p>
          <w:p w14:paraId="31D328A5" w14:textId="77777777" w:rsidR="00022308" w:rsidRPr="00022308" w:rsidRDefault="00022308" w:rsidP="00A40B8D">
            <w:pPr>
              <w:pStyle w:val="Default"/>
              <w:spacing w:after="120"/>
              <w:jc w:val="both"/>
              <w:rPr>
                <w:b/>
                <w:bCs/>
                <w:sz w:val="22"/>
                <w:szCs w:val="22"/>
              </w:rPr>
            </w:pPr>
            <w:r w:rsidRPr="00022308">
              <w:rPr>
                <w:b/>
                <w:bCs/>
                <w:sz w:val="22"/>
                <w:szCs w:val="22"/>
              </w:rPr>
              <w:t xml:space="preserve">7. Priorización de beneficiarios. </w:t>
            </w:r>
            <w:r w:rsidRPr="00022308">
              <w:rPr>
                <w:sz w:val="22"/>
                <w:szCs w:val="22"/>
              </w:rPr>
              <w:t xml:space="preserve">Se identificarán territorios y hogares que presenten las mayores carencias habitacionales y altos índices de pobreza multidimensional, priorizando personas reconocidas como víctimas en el registro que lleva la Unidad para la Atención y Reparación Integral a las Víctimas, las beneficiarias del Plan de distribución de tierras, mujer cabeza de familia, personas en situación de discapacidad, adulto mayor </w:t>
            </w:r>
            <w:r w:rsidRPr="00022308">
              <w:rPr>
                <w:b/>
                <w:bCs/>
                <w:sz w:val="22"/>
                <w:szCs w:val="22"/>
              </w:rPr>
              <w:t>personas históricamente discriminada</w:t>
            </w:r>
            <w:r w:rsidRPr="00022308">
              <w:rPr>
                <w:sz w:val="22"/>
                <w:szCs w:val="22"/>
              </w:rPr>
              <w:t xml:space="preserve">  y, la población a cargo de la Agencia de Reincorporación y la Normalización (ARN) para ser beneficiarios de los subsidios de vivienda de interés social rural, acorde con los programas de desarrollo territorial como PDET, PNIS, Zonas futuro, entre otros de interés nacional.</w:t>
            </w:r>
            <w:r w:rsidRPr="00022308">
              <w:rPr>
                <w:b/>
                <w:bCs/>
                <w:sz w:val="22"/>
                <w:szCs w:val="22"/>
              </w:rPr>
              <w:t xml:space="preserve"> </w:t>
            </w:r>
          </w:p>
          <w:p w14:paraId="0CCB0B73" w14:textId="77777777" w:rsidR="00022308" w:rsidRPr="00022308" w:rsidRDefault="00022308" w:rsidP="00A40B8D">
            <w:pPr>
              <w:pStyle w:val="Default"/>
              <w:spacing w:after="120"/>
              <w:jc w:val="both"/>
              <w:rPr>
                <w:rFonts w:eastAsia="Arial"/>
                <w:b/>
                <w:bCs/>
                <w:sz w:val="22"/>
                <w:szCs w:val="22"/>
              </w:rPr>
            </w:pPr>
            <w:r w:rsidRPr="00022308">
              <w:rPr>
                <w:b/>
                <w:bCs/>
                <w:sz w:val="22"/>
                <w:szCs w:val="22"/>
              </w:rPr>
              <w:lastRenderedPageBreak/>
              <w:t xml:space="preserve">8. Acceso a Servicios públicos. </w:t>
            </w:r>
            <w:r w:rsidRPr="00022308">
              <w:rPr>
                <w:sz w:val="22"/>
                <w:szCs w:val="22"/>
              </w:rPr>
              <w:t>Se propenderá por brindar soluciones tecnológicas apropiadas para garantizar el acceso al agua, el manejo de aguas residuales y demás servicios públicos domiciliarios, siguiendo los lineamientos técnicos e institucionales establecidos y en coordinación con otros programas y proyectos del Gobierno Nacional.</w:t>
            </w:r>
          </w:p>
          <w:p w14:paraId="6482F585" w14:textId="77777777" w:rsidR="00022308" w:rsidRPr="00022308" w:rsidRDefault="00022308" w:rsidP="00A40B8D">
            <w:pPr>
              <w:rPr>
                <w:rFonts w:cs="Arial"/>
                <w:bCs/>
                <w:sz w:val="22"/>
                <w:szCs w:val="22"/>
                <w:lang w:val="es-CO"/>
              </w:rPr>
            </w:pPr>
            <w:r w:rsidRPr="00022308">
              <w:rPr>
                <w:rFonts w:eastAsia="Arial" w:cs="Arial"/>
                <w:b/>
                <w:bCs/>
                <w:sz w:val="22"/>
                <w:szCs w:val="22"/>
              </w:rPr>
              <w:t xml:space="preserve">Parágrafo: Para el proceso de diseño participativo de las soluciones de vivienda se podrá contar adicionalmente con el acompañamiento de una comisión de expertos en la materia. Para dicha comisión se invitarán pares académicos y sociedades de reconocida idoneidad.  </w:t>
            </w:r>
          </w:p>
        </w:tc>
      </w:tr>
    </w:tbl>
    <w:p w14:paraId="3AB4BA4E" w14:textId="77777777" w:rsidR="00022308" w:rsidRPr="00022308" w:rsidRDefault="00022308" w:rsidP="00022308">
      <w:pPr>
        <w:jc w:val="center"/>
        <w:rPr>
          <w:rFonts w:cs="Arial"/>
        </w:rPr>
      </w:pPr>
    </w:p>
    <w:p w14:paraId="71779D1A" w14:textId="77777777" w:rsidR="00022308" w:rsidRPr="00022308" w:rsidRDefault="00022308" w:rsidP="00022308">
      <w:pPr>
        <w:rPr>
          <w:rFonts w:cs="Arial"/>
        </w:rPr>
      </w:pPr>
    </w:p>
    <w:p w14:paraId="14D2EB94" w14:textId="77777777" w:rsidR="00022308" w:rsidRPr="00022308" w:rsidRDefault="00022308" w:rsidP="00022308">
      <w:pPr>
        <w:rPr>
          <w:rFonts w:cs="Arial"/>
        </w:rPr>
      </w:pPr>
      <w:r w:rsidRPr="00022308">
        <w:rPr>
          <w:rFonts w:cs="Arial"/>
          <w:noProof/>
        </w:rPr>
        <w:drawing>
          <wp:inline distT="0" distB="0" distL="0" distR="0" wp14:anchorId="3BA39658" wp14:editId="0DCB783A">
            <wp:extent cx="1708306" cy="757990"/>
            <wp:effectExtent l="0" t="0" r="0" b="4445"/>
            <wp:docPr id="13" name="Imagen 13" descr="Imagen que contiene 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tabla&#10;&#10;Descripción generada automáticamente"/>
                    <pic:cNvPicPr/>
                  </pic:nvPicPr>
                  <pic:blipFill>
                    <a:blip r:embed="rId4"/>
                    <a:stretch>
                      <a:fillRect/>
                    </a:stretch>
                  </pic:blipFill>
                  <pic:spPr>
                    <a:xfrm>
                      <a:off x="0" y="0"/>
                      <a:ext cx="1712861" cy="760011"/>
                    </a:xfrm>
                    <a:prstGeom prst="rect">
                      <a:avLst/>
                    </a:prstGeom>
                  </pic:spPr>
                </pic:pic>
              </a:graphicData>
            </a:graphic>
          </wp:inline>
        </w:drawing>
      </w:r>
    </w:p>
    <w:p w14:paraId="7AA44D6D" w14:textId="77777777" w:rsidR="00022308" w:rsidRPr="00022308" w:rsidRDefault="00022308" w:rsidP="00022308">
      <w:pPr>
        <w:rPr>
          <w:rFonts w:cs="Arial"/>
          <w:b/>
          <w:bCs/>
        </w:rPr>
      </w:pPr>
      <w:r w:rsidRPr="00022308">
        <w:rPr>
          <w:rFonts w:cs="Arial"/>
        </w:rPr>
        <w:t xml:space="preserve"> </w:t>
      </w:r>
      <w:r w:rsidRPr="00022308">
        <w:rPr>
          <w:rFonts w:cs="Arial"/>
          <w:b/>
          <w:bCs/>
        </w:rPr>
        <w:t xml:space="preserve">FABIÁN DÍAZ PLATA </w:t>
      </w:r>
    </w:p>
    <w:p w14:paraId="0C3B4570" w14:textId="77777777" w:rsidR="00022308" w:rsidRPr="00022308" w:rsidRDefault="00022308" w:rsidP="00022308">
      <w:pPr>
        <w:rPr>
          <w:rFonts w:cs="Arial"/>
        </w:rPr>
      </w:pPr>
      <w:r w:rsidRPr="00022308">
        <w:rPr>
          <w:rFonts w:cs="Arial"/>
        </w:rPr>
        <w:t xml:space="preserve">Representante a la Cámara </w:t>
      </w:r>
    </w:p>
    <w:p w14:paraId="58E39075" w14:textId="77777777" w:rsidR="00022308" w:rsidRPr="00022308" w:rsidRDefault="00022308" w:rsidP="00022308">
      <w:pPr>
        <w:rPr>
          <w:rFonts w:cs="Arial"/>
        </w:rPr>
      </w:pPr>
      <w:r w:rsidRPr="00022308">
        <w:rPr>
          <w:rFonts w:cs="Arial"/>
        </w:rPr>
        <w:t>Departamento de Santander</w:t>
      </w:r>
    </w:p>
    <w:p w14:paraId="2D29D03E" w14:textId="77777777" w:rsidR="00022308" w:rsidRPr="00022308" w:rsidRDefault="00022308" w:rsidP="00022308">
      <w:pPr>
        <w:rPr>
          <w:rFonts w:cs="Arial"/>
        </w:rPr>
      </w:pPr>
    </w:p>
    <w:p w14:paraId="3826980A" w14:textId="77777777" w:rsidR="00022308" w:rsidRPr="00022308" w:rsidRDefault="00022308" w:rsidP="00022308">
      <w:pPr>
        <w:rPr>
          <w:rFonts w:cs="Arial"/>
        </w:rPr>
      </w:pPr>
    </w:p>
    <w:p w14:paraId="136778A7" w14:textId="77777777" w:rsidR="004C3805" w:rsidRPr="00022308" w:rsidRDefault="00022308">
      <w:pPr>
        <w:rPr>
          <w:rFonts w:cs="Arial"/>
        </w:rPr>
      </w:pPr>
    </w:p>
    <w:sectPr w:rsidR="004C3805" w:rsidRPr="0002230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308"/>
    <w:rsid w:val="00004D1F"/>
    <w:rsid w:val="00022308"/>
    <w:rsid w:val="00026B0B"/>
    <w:rsid w:val="00043759"/>
    <w:rsid w:val="0014714E"/>
    <w:rsid w:val="001A71BF"/>
    <w:rsid w:val="001B1C34"/>
    <w:rsid w:val="001B46D0"/>
    <w:rsid w:val="001D1881"/>
    <w:rsid w:val="002411A7"/>
    <w:rsid w:val="0026324B"/>
    <w:rsid w:val="00301ED8"/>
    <w:rsid w:val="00352078"/>
    <w:rsid w:val="003857D7"/>
    <w:rsid w:val="003A0C77"/>
    <w:rsid w:val="00432534"/>
    <w:rsid w:val="0045012D"/>
    <w:rsid w:val="004673DC"/>
    <w:rsid w:val="00482BAF"/>
    <w:rsid w:val="004F691F"/>
    <w:rsid w:val="004F6952"/>
    <w:rsid w:val="004F6D48"/>
    <w:rsid w:val="00543877"/>
    <w:rsid w:val="00576621"/>
    <w:rsid w:val="00593C02"/>
    <w:rsid w:val="005F19F1"/>
    <w:rsid w:val="00617054"/>
    <w:rsid w:val="006325FD"/>
    <w:rsid w:val="00664CC7"/>
    <w:rsid w:val="00675BC9"/>
    <w:rsid w:val="006A795F"/>
    <w:rsid w:val="007319AF"/>
    <w:rsid w:val="0077183E"/>
    <w:rsid w:val="00883F72"/>
    <w:rsid w:val="00886FCF"/>
    <w:rsid w:val="008A702E"/>
    <w:rsid w:val="008B6095"/>
    <w:rsid w:val="008C61A4"/>
    <w:rsid w:val="008F2145"/>
    <w:rsid w:val="00984C16"/>
    <w:rsid w:val="00993517"/>
    <w:rsid w:val="00997B21"/>
    <w:rsid w:val="009D307E"/>
    <w:rsid w:val="00A92E18"/>
    <w:rsid w:val="00B0341A"/>
    <w:rsid w:val="00B20731"/>
    <w:rsid w:val="00B43DEB"/>
    <w:rsid w:val="00B81345"/>
    <w:rsid w:val="00BE3F66"/>
    <w:rsid w:val="00BE5935"/>
    <w:rsid w:val="00C460EC"/>
    <w:rsid w:val="00C54113"/>
    <w:rsid w:val="00C65B70"/>
    <w:rsid w:val="00C85D68"/>
    <w:rsid w:val="00C967F8"/>
    <w:rsid w:val="00CB2638"/>
    <w:rsid w:val="00CC366C"/>
    <w:rsid w:val="00CD6555"/>
    <w:rsid w:val="00CF432B"/>
    <w:rsid w:val="00CF76DE"/>
    <w:rsid w:val="00E15B74"/>
    <w:rsid w:val="00E20A5E"/>
    <w:rsid w:val="00E44343"/>
    <w:rsid w:val="00E50E44"/>
    <w:rsid w:val="00E775A2"/>
    <w:rsid w:val="00ED78AF"/>
    <w:rsid w:val="00EF4E6D"/>
    <w:rsid w:val="00F034D7"/>
    <w:rsid w:val="00F40430"/>
    <w:rsid w:val="00F4125C"/>
    <w:rsid w:val="00F514FB"/>
    <w:rsid w:val="00F52C90"/>
    <w:rsid w:val="00F81432"/>
    <w:rsid w:val="00FB28F0"/>
    <w:rsid w:val="00FD3F8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F9C4F"/>
  <w15:chartTrackingRefBased/>
  <w15:docId w15:val="{EDE0C08F-E4E1-43E1-B089-794C871E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308"/>
    <w:pPr>
      <w:spacing w:after="0" w:line="240" w:lineRule="auto"/>
      <w:jc w:val="both"/>
    </w:pPr>
    <w:rPr>
      <w:rFonts w:ascii="Arial" w:eastAsiaTheme="minorEastAsia" w:hAnsi="Arial"/>
      <w:lang w:val="es-ES"/>
    </w:rPr>
  </w:style>
  <w:style w:type="paragraph" w:styleId="Ttulo1">
    <w:name w:val="heading 1"/>
    <w:basedOn w:val="Normal"/>
    <w:next w:val="Normal"/>
    <w:link w:val="Ttulo1Car"/>
    <w:uiPriority w:val="9"/>
    <w:qFormat/>
    <w:rsid w:val="00BE3F66"/>
    <w:pPr>
      <w:keepNext/>
      <w:keepLines/>
      <w:spacing w:before="240"/>
      <w:outlineLvl w:val="0"/>
    </w:pPr>
    <w:rPr>
      <w:rFonts w:eastAsiaTheme="majorEastAsia" w:cstheme="majorBidi"/>
      <w:b/>
      <w:color w:val="2F5496" w:themeColor="accent1" w:themeShade="BF"/>
      <w:sz w:val="24"/>
      <w:szCs w:val="32"/>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E3F66"/>
    <w:rPr>
      <w:rFonts w:ascii="Arial" w:eastAsiaTheme="majorEastAsia" w:hAnsi="Arial" w:cstheme="majorBidi"/>
      <w:b/>
      <w:color w:val="2F5496" w:themeColor="accent1" w:themeShade="BF"/>
      <w:sz w:val="24"/>
      <w:szCs w:val="32"/>
    </w:rPr>
  </w:style>
  <w:style w:type="table" w:styleId="Tablaconcuadrcula">
    <w:name w:val="Table Grid"/>
    <w:basedOn w:val="Tablanormal"/>
    <w:uiPriority w:val="39"/>
    <w:rsid w:val="00022308"/>
    <w:pPr>
      <w:spacing w:after="0" w:line="240" w:lineRule="auto"/>
    </w:pPr>
    <w:rPr>
      <w:sz w:val="24"/>
      <w:szCs w:val="24"/>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230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1252</Words>
  <Characters>6888</Characters>
  <Application>Microsoft Office Word</Application>
  <DocSecurity>0</DocSecurity>
  <Lines>57</Lines>
  <Paragraphs>16</Paragraphs>
  <ScaleCrop>false</ScaleCrop>
  <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Plazas</dc:creator>
  <cp:keywords/>
  <dc:description/>
  <cp:lastModifiedBy>Carlos Plazas</cp:lastModifiedBy>
  <cp:revision>1</cp:revision>
  <dcterms:created xsi:type="dcterms:W3CDTF">2020-10-29T14:42:00Z</dcterms:created>
  <dcterms:modified xsi:type="dcterms:W3CDTF">2020-10-29T14:49:00Z</dcterms:modified>
</cp:coreProperties>
</file>